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B25" w:rsidRPr="001C5B25" w:rsidRDefault="001C5B25" w:rsidP="001C5B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B25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proofErr w:type="gramStart"/>
      <w:r w:rsidRPr="001C5B25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  <w:r w:rsidRPr="001C5B25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1C5B25" w:rsidRPr="001C5B25" w:rsidRDefault="001C5B25" w:rsidP="001C5B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B25">
        <w:rPr>
          <w:rFonts w:ascii="Times New Roman" w:hAnsi="Times New Roman" w:cs="Times New Roman"/>
          <w:b/>
          <w:sz w:val="28"/>
          <w:szCs w:val="28"/>
        </w:rPr>
        <w:t>«Управление муниципальным имуществом на территории</w:t>
      </w:r>
    </w:p>
    <w:p w:rsidR="001C5B25" w:rsidRPr="001C5B25" w:rsidRDefault="001C5B25" w:rsidP="001C5B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B25">
        <w:rPr>
          <w:rFonts w:ascii="Times New Roman" w:hAnsi="Times New Roman" w:cs="Times New Roman"/>
          <w:b/>
          <w:sz w:val="28"/>
          <w:szCs w:val="28"/>
        </w:rPr>
        <w:t>Нижневартовского района на 2014–201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1C5B25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1C5B25" w:rsidRPr="001C5B25" w:rsidRDefault="001C5B25" w:rsidP="001C5B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5B25">
        <w:rPr>
          <w:rFonts w:ascii="Times New Roman" w:hAnsi="Times New Roman" w:cs="Times New Roman"/>
          <w:sz w:val="28"/>
          <w:szCs w:val="28"/>
        </w:rPr>
        <w:t>(далее – муниципальная программа)</w:t>
      </w:r>
    </w:p>
    <w:p w:rsidR="001C5B25" w:rsidRPr="001C5B25" w:rsidRDefault="001C5B25" w:rsidP="001C5B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575" w:type="dxa"/>
        <w:jc w:val="center"/>
        <w:tblInd w:w="-828" w:type="dxa"/>
        <w:tblLayout w:type="fixed"/>
        <w:tblLook w:val="01E0"/>
      </w:tblPr>
      <w:tblGrid>
        <w:gridCol w:w="3513"/>
        <w:gridCol w:w="6062"/>
      </w:tblGrid>
      <w:tr w:rsidR="001C5B25" w:rsidRPr="001C5B25" w:rsidTr="00385823">
        <w:trPr>
          <w:jc w:val="center"/>
        </w:trPr>
        <w:tc>
          <w:tcPr>
            <w:tcW w:w="3513" w:type="dxa"/>
          </w:tcPr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  <w:proofErr w:type="gramEnd"/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2" w:type="dxa"/>
          </w:tcPr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«Управление муниципальным имуществом на территории Нижневартовского района на 2014–201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 годы» 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B25" w:rsidRPr="001C5B25" w:rsidTr="00385823">
        <w:trPr>
          <w:jc w:val="center"/>
        </w:trPr>
        <w:tc>
          <w:tcPr>
            <w:tcW w:w="3513" w:type="dxa"/>
            <w:hideMark/>
          </w:tcPr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2" w:type="dxa"/>
            <w:hideMark/>
          </w:tcPr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отдел по жилищным вопросам и муниципальной собственности администрации района</w:t>
            </w:r>
          </w:p>
        </w:tc>
      </w:tr>
      <w:tr w:rsidR="001C5B25" w:rsidRPr="001C5B25" w:rsidTr="00385823">
        <w:trPr>
          <w:jc w:val="center"/>
        </w:trPr>
        <w:tc>
          <w:tcPr>
            <w:tcW w:w="3513" w:type="dxa"/>
            <w:hideMark/>
          </w:tcPr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программы </w:t>
            </w:r>
          </w:p>
        </w:tc>
        <w:tc>
          <w:tcPr>
            <w:tcW w:w="6062" w:type="dxa"/>
          </w:tcPr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Нижневартовского района «Управление имущественными и земельными ресурсами»; 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«Управление капитального строительства по застройке Нижневартовского района»; 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отдел жилищно-коммунального хозяйства, энергетики и строительства администрации района; 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городских и сельских поселений района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B25" w:rsidRPr="001C5B25" w:rsidTr="00385823">
        <w:trPr>
          <w:jc w:val="center"/>
        </w:trPr>
        <w:tc>
          <w:tcPr>
            <w:tcW w:w="3513" w:type="dxa"/>
          </w:tcPr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программы 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2" w:type="dxa"/>
          </w:tcPr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управления муниципальным имуществом, повышение эффективности использования и обеспечение сохранности объектов на территории района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эффективной системы управления муниципальным имуществом, позволяющей обеспечить оптимальный состав имущества, достоверный учет и </w:t>
            </w:r>
            <w:proofErr w:type="gramStart"/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 его использованием, а также обеспечение условий для выполнения функций, возложенных на муниципальное бюджетное учреждение Нижневартовского района «Управление имущественными и земельными ресурсами»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B25" w:rsidRPr="001C5B25" w:rsidTr="00385823">
        <w:trPr>
          <w:jc w:val="center"/>
        </w:trPr>
        <w:tc>
          <w:tcPr>
            <w:tcW w:w="3513" w:type="dxa"/>
          </w:tcPr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Подпрограммы и (или) основные мероприятия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</w:t>
            </w:r>
            <w:proofErr w:type="gramStart"/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(показатели непосредственных результатов)  </w:t>
            </w:r>
          </w:p>
        </w:tc>
        <w:tc>
          <w:tcPr>
            <w:tcW w:w="6062" w:type="dxa"/>
          </w:tcPr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подпрограмма 1 «Обеспечение страховой защиты имущества на территории Нижневартовского района»;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2 «Развитие земельных и </w:t>
            </w:r>
            <w:r w:rsidRPr="001C5B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имущественных отношений на территории Нижневартовского района»;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подпрограмма 3 «Обеспечение условий для выполнения функций, возложенных на муниципальное бюджетное учреждение Нижневартовского района «Управление имущественными и земельными ресурсами»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B25" w:rsidRPr="001C5B25" w:rsidRDefault="001C5B25" w:rsidP="001C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снижение материального ущерба от чрезвычайных ситуаций природного и техногенного характера − 100 процентов;</w:t>
            </w:r>
          </w:p>
          <w:p w:rsidR="001C5B25" w:rsidRPr="001C5B25" w:rsidRDefault="001C5B25" w:rsidP="001C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объектов муниципальной собственности, на которые восстановлены правоустанавливающие документы – 2;</w:t>
            </w:r>
          </w:p>
          <w:p w:rsidR="001C5B25" w:rsidRPr="001C5B25" w:rsidRDefault="001C5B25" w:rsidP="001C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сокращение числа жилых помещений муниципального жилого фонда, затраты на содержание которых подлежат возмещению - 70;</w:t>
            </w:r>
          </w:p>
          <w:p w:rsidR="001C5B25" w:rsidRPr="001C5B25" w:rsidRDefault="001C5B25" w:rsidP="001C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изготовленных документов на объекты муниципального и бесхозяйного недвижимого имущества: техническая документация - 837 шт.;</w:t>
            </w:r>
          </w:p>
          <w:p w:rsidR="001C5B25" w:rsidRPr="001C5B25" w:rsidRDefault="001C5B25" w:rsidP="001C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bCs/>
                <w:sz w:val="28"/>
                <w:szCs w:val="28"/>
              </w:rPr>
              <w:t>увеличение площади земельных участков занятых объектами муниципальной собственности, в отношении которых  подготовлены  документы для постановки на кадастровый учет – 209,57 га;</w:t>
            </w:r>
          </w:p>
          <w:p w:rsidR="001C5B25" w:rsidRPr="001C5B25" w:rsidRDefault="001C5B25" w:rsidP="001C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земельных участков, занятых объектами муниципальной собственности, для которых изготовлены документы кадастрового учета – 478 шт.;</w:t>
            </w:r>
          </w:p>
          <w:p w:rsidR="001C5B25" w:rsidRPr="001C5B25" w:rsidRDefault="001C5B25" w:rsidP="001C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сформированных документов для проведения оценки рыночной стоимости  объектов муниципального имущества – 1070 шт.;</w:t>
            </w:r>
          </w:p>
          <w:p w:rsidR="001C5B25" w:rsidRPr="001C5B25" w:rsidRDefault="001C5B25" w:rsidP="001C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увеличение площади земельных участков, предназначенных для строительства,    в отношении которых проведен государственный кадастровый учет – 43,41;</w:t>
            </w:r>
          </w:p>
          <w:p w:rsidR="001C5B25" w:rsidRPr="001C5B25" w:rsidRDefault="001C5B25" w:rsidP="001C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земельных участков, предназначенных для строительства, в отношении которых проведен государственный кадастровый учет – 221 шт.;</w:t>
            </w:r>
          </w:p>
          <w:p w:rsidR="001C5B25" w:rsidRPr="001C5B25" w:rsidRDefault="001C5B25" w:rsidP="001C5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земельных участков, в </w:t>
            </w:r>
            <w:r w:rsidRPr="001C5B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отношении которых проведена оценка рыночной стоимости продажи права аренды – 146  шт.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B25" w:rsidRPr="001C5B25" w:rsidTr="00385823">
        <w:trPr>
          <w:trHeight w:val="487"/>
          <w:jc w:val="center"/>
        </w:trPr>
        <w:tc>
          <w:tcPr>
            <w:tcW w:w="3513" w:type="dxa"/>
            <w:hideMark/>
          </w:tcPr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муниципальной программы 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2" w:type="dxa"/>
            <w:hideMark/>
          </w:tcPr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2014–201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1C5B25" w:rsidRPr="001C5B25" w:rsidTr="00385823">
        <w:trPr>
          <w:jc w:val="center"/>
        </w:trPr>
        <w:tc>
          <w:tcPr>
            <w:tcW w:w="3513" w:type="dxa"/>
            <w:hideMark/>
          </w:tcPr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</w:t>
            </w:r>
            <w:proofErr w:type="gramStart"/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62" w:type="dxa"/>
          </w:tcPr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общая сумма финансирования на 2014−201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 годы − 233 991,56 тыс. руб., в том числе: за счет средств бюджета района – 226 367,04 тыс</w:t>
            </w:r>
            <w:proofErr w:type="gramStart"/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; городских и сельских поселений района – 713,12 тыс. руб.; бюджет автономного округа –6 911,40 тыс. руб.;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из них: 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на 2014 год: бюджет района – 8 927,67 тыс. руб. (339,90 тыс. руб. – софинансирование);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бюджет городского поселения Излучинск –137,0 тыс. руб. (137,0 тыс. руб. − софинансирование); 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бюджет городского поселения Новоаганск – 359,6 тыс. руб. (359,6 тыс. руб. − софинансирование); 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бюджет сельского поселения Аган – 21,15 тыс. руб. (26,6 тыс. руб. − софинансирование); 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бюджет сельского поселения Покур – 18,54 тыс. руб. (20,0 тыс. руб. − софинансирование); 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бюджет сельского поселения Вата – 15,0 тыс. руб. (15,0 тыс. руб. − софинансирование); 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бюджет сельского поселения Ваховск – 86,0 тыс. руб. (86,0 тыс. руб. − софинансирование); 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бюджет сельского поселения Зайцева Речка – 38,66 тыс. руб. (38,66 тыс. руб. − софинансирование); 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бюджет сельского поселения Ларьяк –37,17 тыс. руб. (37,17 тыс. руб. − софинансирование); 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бюджет округа – 6 911,40 тыс. руб. (6 911,40 тыс. руб. – софинансирование);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на 2015 год: бюджет района – </w:t>
            </w:r>
            <w:r w:rsidR="009E3813">
              <w:rPr>
                <w:rFonts w:ascii="Times New Roman" w:hAnsi="Times New Roman" w:cs="Times New Roman"/>
                <w:sz w:val="28"/>
                <w:szCs w:val="28"/>
              </w:rPr>
              <w:t>45 495,48</w:t>
            </w: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на 2016 год: бюджет района – </w:t>
            </w:r>
            <w:r w:rsidR="009E3813">
              <w:rPr>
                <w:rFonts w:ascii="Times New Roman" w:hAnsi="Times New Roman" w:cs="Times New Roman"/>
                <w:sz w:val="28"/>
                <w:szCs w:val="28"/>
              </w:rPr>
              <w:t>46 584,89</w:t>
            </w: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на 2017 год: бюджет района – 42 614,50 тыс. руб.;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на 2018 год: бюджет района – 42 820,80 тыс. руб.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 2019 год: бюджет района – 39 924,00 тыс. руб. 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</w:t>
            </w:r>
            <w:proofErr w:type="gramStart"/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1C5B2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могут подлежать корректировке в течение финансового года, исходя из возможностей бюджета округа, бюджета района и бюджетов городских и сельских поселений района</w:t>
            </w:r>
          </w:p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B25" w:rsidRPr="001C5B25" w:rsidTr="00385823">
        <w:trPr>
          <w:jc w:val="center"/>
        </w:trPr>
        <w:tc>
          <w:tcPr>
            <w:tcW w:w="3513" w:type="dxa"/>
            <w:hideMark/>
          </w:tcPr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муниципальной программы (показатели конечных результатов)</w:t>
            </w:r>
          </w:p>
        </w:tc>
        <w:tc>
          <w:tcPr>
            <w:tcW w:w="6062" w:type="dxa"/>
            <w:hideMark/>
          </w:tcPr>
          <w:p w:rsidR="001C5B25" w:rsidRPr="001C5B25" w:rsidRDefault="001C5B25" w:rsidP="001C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B25">
              <w:rPr>
                <w:rFonts w:ascii="Times New Roman" w:hAnsi="Times New Roman" w:cs="Times New Roman"/>
                <w:sz w:val="28"/>
                <w:szCs w:val="28"/>
              </w:rPr>
              <w:t>приведение состава имущественного комплекса муниципального образования Нижневартовский район в соответствие с выполняемыми полномочиями – 100%.</w:t>
            </w:r>
          </w:p>
        </w:tc>
      </w:tr>
    </w:tbl>
    <w:p w:rsidR="00A46CF2" w:rsidRPr="001C5B25" w:rsidRDefault="00A46CF2" w:rsidP="001C5B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46CF2" w:rsidRPr="001C5B25" w:rsidSect="005A4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5B25"/>
    <w:rsid w:val="001C5B25"/>
    <w:rsid w:val="005A43F7"/>
    <w:rsid w:val="009E3813"/>
    <w:rsid w:val="00A46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3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784</Words>
  <Characters>4473</Characters>
  <Application>Microsoft Office Word</Application>
  <DocSecurity>0</DocSecurity>
  <Lines>37</Lines>
  <Paragraphs>10</Paragraphs>
  <ScaleCrop>false</ScaleCrop>
  <Company>Microsoft</Company>
  <LinksUpToDate>false</LinksUpToDate>
  <CharactersWithSpaces>5247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3</cp:revision>
  <dcterms:created xsi:type="dcterms:W3CDTF">2016-10-26T08:59:00Z</dcterms:created>
  <dcterms:modified xsi:type="dcterms:W3CDTF">2016-10-28T09:51:00Z</dcterms:modified>
</cp:coreProperties>
</file>